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997537" w14:textId="6FBF6872" w:rsidR="003C4941" w:rsidRPr="00472F0C" w:rsidRDefault="00472F0C" w:rsidP="00472F0C">
      <w:pPr>
        <w:pStyle w:val="Title"/>
        <w:rPr>
          <w:color w:val="E35205" w:themeColor="text2"/>
          <w:sz w:val="32"/>
          <w:szCs w:val="32"/>
          <w:lang w:eastAsia="en-AU"/>
        </w:rPr>
      </w:pPr>
      <w:r w:rsidRPr="00472F0C">
        <w:rPr>
          <w:color w:val="E35205" w:themeColor="text2"/>
          <w:sz w:val="32"/>
          <w:szCs w:val="32"/>
        </w:rPr>
        <w:t xml:space="preserve">Appendix </w:t>
      </w:r>
      <w:r w:rsidR="006861CC">
        <w:rPr>
          <w:color w:val="E35205" w:themeColor="text2"/>
          <w:sz w:val="32"/>
          <w:szCs w:val="32"/>
        </w:rPr>
        <w:t>B</w:t>
      </w:r>
      <w:r w:rsidRPr="00472F0C">
        <w:rPr>
          <w:color w:val="E35205" w:themeColor="text2"/>
          <w:sz w:val="32"/>
          <w:szCs w:val="32"/>
        </w:rPr>
        <w:t xml:space="preserve"> – Summary of key changes to the 202</w:t>
      </w:r>
      <w:r w:rsidR="006820AB">
        <w:rPr>
          <w:color w:val="E35205" w:themeColor="text2"/>
          <w:sz w:val="32"/>
          <w:szCs w:val="32"/>
        </w:rPr>
        <w:t>5</w:t>
      </w:r>
      <w:r w:rsidRPr="00472F0C">
        <w:rPr>
          <w:color w:val="E35205" w:themeColor="text2"/>
          <w:sz w:val="32"/>
          <w:szCs w:val="32"/>
        </w:rPr>
        <w:t>-2</w:t>
      </w:r>
      <w:r w:rsidR="006820AB">
        <w:rPr>
          <w:color w:val="E35205" w:themeColor="text2"/>
          <w:sz w:val="32"/>
          <w:szCs w:val="32"/>
        </w:rPr>
        <w:t>6</w:t>
      </w:r>
      <w:r w:rsidRPr="00472F0C">
        <w:rPr>
          <w:color w:val="E35205" w:themeColor="text2"/>
          <w:sz w:val="32"/>
          <w:szCs w:val="32"/>
        </w:rPr>
        <w:t xml:space="preserve"> Agency and Government Business Division proforma financial statements</w:t>
      </w:r>
    </w:p>
    <w:tbl>
      <w:tblPr>
        <w:tblStyle w:val="NTGtable"/>
        <w:tblW w:w="0" w:type="auto"/>
        <w:tblLook w:val="04A0" w:firstRow="1" w:lastRow="0" w:firstColumn="1" w:lastColumn="0" w:noHBand="0" w:noVBand="1"/>
      </w:tblPr>
      <w:tblGrid>
        <w:gridCol w:w="2689"/>
        <w:gridCol w:w="3969"/>
        <w:gridCol w:w="3650"/>
      </w:tblGrid>
      <w:tr w:rsidR="00472F0C" w:rsidRPr="00472F0C" w14:paraId="536F6861" w14:textId="77777777" w:rsidTr="00342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89" w:type="dxa"/>
            <w:tcBorders>
              <w:bottom w:val="single" w:sz="4" w:space="0" w:color="auto"/>
            </w:tcBorders>
          </w:tcPr>
          <w:p w14:paraId="02CCA40A" w14:textId="6AE42A5D" w:rsidR="00472F0C" w:rsidRPr="00472F0C" w:rsidRDefault="00472F0C" w:rsidP="00472F0C">
            <w:pPr>
              <w:jc w:val="center"/>
              <w:rPr>
                <w:b w:val="0"/>
                <w:bCs/>
                <w:color w:val="FFFFFF" w:themeColor="background1"/>
              </w:rPr>
            </w:pPr>
            <w:r w:rsidRPr="00472F0C">
              <w:rPr>
                <w:b w:val="0"/>
                <w:bCs/>
                <w:color w:val="FFFFFF" w:themeColor="background1"/>
              </w:rPr>
              <w:t>Item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FBDD531" w14:textId="64926693" w:rsidR="00472F0C" w:rsidRPr="00472F0C" w:rsidRDefault="00472F0C" w:rsidP="00472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FFFFFF" w:themeColor="background1"/>
              </w:rPr>
            </w:pPr>
            <w:r w:rsidRPr="00472F0C">
              <w:rPr>
                <w:b w:val="0"/>
                <w:bCs/>
                <w:color w:val="FFFFFF" w:themeColor="background1"/>
              </w:rPr>
              <w:t>Change</w:t>
            </w:r>
          </w:p>
        </w:tc>
        <w:tc>
          <w:tcPr>
            <w:tcW w:w="3650" w:type="dxa"/>
            <w:tcBorders>
              <w:bottom w:val="single" w:sz="4" w:space="0" w:color="auto"/>
            </w:tcBorders>
          </w:tcPr>
          <w:p w14:paraId="30A8B689" w14:textId="295B1444" w:rsidR="00472F0C" w:rsidRPr="00472F0C" w:rsidRDefault="00472F0C" w:rsidP="00472F0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color w:val="FFFFFF" w:themeColor="background1"/>
              </w:rPr>
            </w:pPr>
            <w:r w:rsidRPr="00472F0C">
              <w:rPr>
                <w:b w:val="0"/>
                <w:bCs/>
                <w:color w:val="FFFFFF" w:themeColor="background1"/>
              </w:rPr>
              <w:t>Reason for change</w:t>
            </w:r>
          </w:p>
        </w:tc>
      </w:tr>
      <w:tr w:rsidR="003B0A97" w14:paraId="4CEBE6CA" w14:textId="77777777" w:rsidTr="0034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AFF9" w14:textId="49676D5F" w:rsidR="003B0A97" w:rsidRPr="005F6757" w:rsidRDefault="003B0A97" w:rsidP="0078170D">
            <w:r>
              <w:t xml:space="preserve">Note 1a: Machinery of government </w:t>
            </w:r>
            <w:r w:rsidR="0078170D">
              <w:t xml:space="preserve">(MOG) </w:t>
            </w:r>
            <w:r>
              <w:t>changes</w:t>
            </w:r>
            <w:r w:rsidR="0078170D"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8F38" w14:textId="2C66581E" w:rsidR="00F45360" w:rsidRPr="009862B0" w:rsidRDefault="00F45360" w:rsidP="00F4536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45360">
              <w:t>Minor amendments to note disclosures to clearly distinguish between instructional text and actual note disclosure content</w:t>
            </w:r>
            <w:r w:rsidR="00983A66"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0DD1" w14:textId="6E2DC17B" w:rsidR="003B0A97" w:rsidRPr="009862B0" w:rsidRDefault="0078170D" w:rsidP="009862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862B0">
              <w:t>Improves clarity</w:t>
            </w:r>
            <w:r>
              <w:t xml:space="preserve"> o</w:t>
            </w:r>
            <w:r w:rsidR="00F45360">
              <w:t>f</w:t>
            </w:r>
            <w:r>
              <w:t xml:space="preserve"> note disclosure.</w:t>
            </w:r>
          </w:p>
        </w:tc>
      </w:tr>
      <w:tr w:rsidR="0078170D" w14:paraId="5E9BAE9A" w14:textId="77777777" w:rsidTr="00342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9FFE" w14:textId="41DF501D" w:rsidR="0078170D" w:rsidRPr="005F6757" w:rsidRDefault="0078170D" w:rsidP="0078170D">
            <w:r>
              <w:t>Note 2a: Statement of compliance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9D0" w14:textId="6D4F3709" w:rsidR="0078170D" w:rsidRPr="00137878" w:rsidRDefault="00F45360" w:rsidP="00137878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eastAsia="Calibri"/>
                <w:bCs/>
                <w:iCs w:val="0"/>
              </w:rPr>
            </w:pPr>
            <w:r>
              <w:rPr>
                <w:rFonts w:eastAsia="Calibri"/>
                <w:bCs/>
              </w:rPr>
              <w:t>Updated</w:t>
            </w:r>
            <w:r w:rsidR="00137878" w:rsidRPr="00137878">
              <w:rPr>
                <w:rFonts w:eastAsia="Calibri"/>
                <w:bCs/>
              </w:rPr>
              <w:t xml:space="preserve"> </w:t>
            </w:r>
            <w:r>
              <w:rPr>
                <w:rFonts w:eastAsia="Calibri"/>
                <w:bCs/>
              </w:rPr>
              <w:t>‘</w:t>
            </w:r>
            <w:r w:rsidR="00137878" w:rsidRPr="00137878">
              <w:rPr>
                <w:rFonts w:eastAsia="Calibri"/>
                <w:bCs/>
              </w:rPr>
              <w:t>Standards and interpretation issued but not yet effective</w:t>
            </w:r>
            <w:r>
              <w:rPr>
                <w:rFonts w:eastAsia="Calibri"/>
                <w:bCs/>
              </w:rPr>
              <w:t>’ section</w:t>
            </w:r>
            <w:r w:rsidR="00137878" w:rsidRPr="00137878">
              <w:rPr>
                <w:rFonts w:eastAsia="Calibri"/>
                <w:bCs/>
              </w:rPr>
              <w:t xml:space="preserve"> to include </w:t>
            </w:r>
            <w:r w:rsidR="00A75F65">
              <w:rPr>
                <w:rFonts w:eastAsia="Calibri"/>
                <w:bCs/>
              </w:rPr>
              <w:br/>
            </w:r>
            <w:r w:rsidR="00137878" w:rsidRPr="00137878">
              <w:rPr>
                <w:rFonts w:eastAsia="Calibri"/>
                <w:bCs/>
              </w:rPr>
              <w:t>AASB 18 Presentation and Disclosure of Financial Statements</w:t>
            </w:r>
            <w:r w:rsidR="00983A66">
              <w:rPr>
                <w:rFonts w:eastAsia="Calibri"/>
                <w:bCs/>
              </w:rPr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88E7" w14:textId="1D5468C0" w:rsidR="0078170D" w:rsidRPr="009862B0" w:rsidRDefault="00137878" w:rsidP="009862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Revised to include </w:t>
            </w:r>
            <w:r w:rsidR="00F45360">
              <w:t xml:space="preserve">disclosure of the </w:t>
            </w:r>
            <w:r>
              <w:t>potential impact of standards issued but not yet effective.</w:t>
            </w:r>
          </w:p>
        </w:tc>
      </w:tr>
      <w:tr w:rsidR="0078170D" w14:paraId="05BE3DDF" w14:textId="77777777" w:rsidTr="0034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9AE5" w14:textId="30CCF19D" w:rsidR="0078170D" w:rsidRPr="005F6757" w:rsidRDefault="00050824" w:rsidP="0078170D">
            <w:r>
              <w:t>Note 4 Grants and subsidies revenue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310E4" w14:textId="12FF40B2" w:rsidR="0078170D" w:rsidRPr="009862B0" w:rsidRDefault="00137878" w:rsidP="00137878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Enhanced </w:t>
            </w:r>
            <w:r w:rsidR="00050824">
              <w:t xml:space="preserve">accounting policy note disclosure </w:t>
            </w:r>
            <w:r w:rsidR="00F45360">
              <w:t>relating to</w:t>
            </w:r>
            <w:r w:rsidR="00050824">
              <w:t xml:space="preserve"> </w:t>
            </w:r>
            <w:r>
              <w:t>grant</w:t>
            </w:r>
            <w:r w:rsidR="00050824">
              <w:t>s and subsidies revenue</w:t>
            </w:r>
            <w:r w:rsidR="00983A66"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A6D0" w14:textId="656199D8" w:rsidR="00137878" w:rsidRPr="00137878" w:rsidRDefault="00050824" w:rsidP="00137878">
            <w:pPr>
              <w:ind w:left="-4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</w:t>
            </w:r>
            <w:r w:rsidRPr="00137878">
              <w:t xml:space="preserve">evised to reflect </w:t>
            </w:r>
            <w:r w:rsidR="00137878" w:rsidRPr="00137878">
              <w:t>a</w:t>
            </w:r>
            <w:r w:rsidR="0086069B">
              <w:t xml:space="preserve"> policy</w:t>
            </w:r>
            <w:r w:rsidR="00137878" w:rsidRPr="00137878">
              <w:t xml:space="preserve"> statement rather than an action</w:t>
            </w:r>
            <w:r w:rsidR="00137878" w:rsidRPr="00137878">
              <w:noBreakHyphen/>
              <w:t>oriented instruction</w:t>
            </w:r>
            <w:r w:rsidR="00983A66">
              <w:t>.</w:t>
            </w:r>
          </w:p>
          <w:p w14:paraId="01CBE288" w14:textId="77777777" w:rsidR="0078170D" w:rsidRPr="009862B0" w:rsidRDefault="0078170D" w:rsidP="009862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50824" w14:paraId="6AB5B780" w14:textId="77777777" w:rsidTr="00342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73BF" w14:textId="17341733" w:rsidR="00050824" w:rsidRPr="005F6757" w:rsidRDefault="00050824" w:rsidP="00570FA2">
            <w:r>
              <w:t>Note 12 Grants and subsidies expenses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35E2" w14:textId="02771E54" w:rsidR="00050824" w:rsidRPr="009862B0" w:rsidRDefault="00050824" w:rsidP="009862B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Revised definition of capital grant expenses</w:t>
            </w:r>
            <w:r w:rsidR="00983A66"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1497" w14:textId="6C57E19C" w:rsidR="00050824" w:rsidRPr="009862B0" w:rsidRDefault="00050824" w:rsidP="009862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Revised to align with the definition </w:t>
            </w:r>
            <w:r w:rsidR="00F45360">
              <w:t>set out in</w:t>
            </w:r>
            <w:r>
              <w:t xml:space="preserve"> TD – Grants and subsidies</w:t>
            </w:r>
            <w:r w:rsidR="00983A66">
              <w:t>.</w:t>
            </w:r>
          </w:p>
        </w:tc>
      </w:tr>
      <w:tr w:rsidR="00472F0C" w14:paraId="1807BC63" w14:textId="77777777" w:rsidTr="0034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B8D4" w14:textId="2F0575CA" w:rsidR="00472F0C" w:rsidRDefault="00342E6E" w:rsidP="00570FA2">
            <w:r w:rsidRPr="005F6757">
              <w:t>Note 21: Property, Plant and equipment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4B8D" w14:textId="5721E30A" w:rsidR="00472F0C" w:rsidRPr="009862B0" w:rsidRDefault="009862B0" w:rsidP="009862B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862B0">
              <w:t xml:space="preserve">Added </w:t>
            </w:r>
            <w:r w:rsidR="00342E6E" w:rsidRPr="009862B0">
              <w:rPr>
                <w:b/>
                <w:bCs/>
              </w:rPr>
              <w:t xml:space="preserve">Table </w:t>
            </w:r>
            <w:r>
              <w:rPr>
                <w:b/>
                <w:bCs/>
              </w:rPr>
              <w:t>c</w:t>
            </w:r>
            <w:r w:rsidR="00342E6E" w:rsidRPr="009862B0">
              <w:rPr>
                <w:b/>
                <w:bCs/>
              </w:rPr>
              <w:t>)</w:t>
            </w:r>
            <w:r w:rsidR="00342E6E" w:rsidRPr="009862B0">
              <w:t xml:space="preserve"> </w:t>
            </w:r>
            <w:r>
              <w:t>R</w:t>
            </w:r>
            <w:r w:rsidR="00342E6E" w:rsidRPr="009862B0">
              <w:t>econciliation of assets where agency is lessor</w:t>
            </w:r>
            <w:r w:rsidR="00197B5B" w:rsidRPr="009862B0">
              <w:t>.</w:t>
            </w:r>
          </w:p>
          <w:p w14:paraId="0DA2725D" w14:textId="41685340" w:rsidR="008D2E11" w:rsidRPr="00197B5B" w:rsidRDefault="009862B0" w:rsidP="009862B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862B0">
              <w:t>Added disclosure</w:t>
            </w:r>
            <w:r w:rsidR="005C50C7">
              <w:t>s</w:t>
            </w:r>
            <w:r w:rsidRPr="009862B0">
              <w:t xml:space="preserve"> describing the agency leasing arrangements</w:t>
            </w:r>
            <w:r w:rsidR="00050824">
              <w:t xml:space="preserve"> </w:t>
            </w:r>
            <w:r w:rsidR="00A37E8A">
              <w:br/>
            </w:r>
            <w:r w:rsidR="00050824">
              <w:t>(Note 21 vi)</w:t>
            </w:r>
            <w:r w:rsidRPr="009862B0"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1CF1" w14:textId="10D228B3" w:rsidR="009862B0" w:rsidRPr="009862B0" w:rsidRDefault="009862B0" w:rsidP="009862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862B0">
              <w:t>The reconciliation was inadvertently omitted from the 2024–25 proforma.</w:t>
            </w:r>
          </w:p>
          <w:p w14:paraId="2C0A08FE" w14:textId="5B402B90" w:rsidR="008D2E11" w:rsidRPr="008D2E11" w:rsidRDefault="008D2E11" w:rsidP="008D2E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E1D35" w14:paraId="2E213AFF" w14:textId="77777777" w:rsidTr="00342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8124" w14:textId="77777777" w:rsidR="00FE1D35" w:rsidRDefault="00FE1D35" w:rsidP="00570FA2">
            <w:r>
              <w:t>Note 22: Intangibles</w:t>
            </w:r>
          </w:p>
          <w:p w14:paraId="2BFF746F" w14:textId="608D81B8" w:rsidR="00FE1D35" w:rsidRPr="005F6757" w:rsidRDefault="00FE1D35" w:rsidP="00570FA2">
            <w:r>
              <w:t>Note 23: Heritage and cultural assets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8558" w14:textId="2ED32B59" w:rsidR="00FE1D35" w:rsidRPr="009862B0" w:rsidRDefault="00F45360" w:rsidP="00F4536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F45360">
              <w:t xml:space="preserve">Revised the accounting policy </w:t>
            </w:r>
            <w:r w:rsidR="00B60920">
              <w:t>disclosure</w:t>
            </w:r>
            <w:r w:rsidRPr="00F45360">
              <w:t xml:space="preserve"> on </w:t>
            </w:r>
            <w:r w:rsidRPr="00F45360">
              <w:rPr>
                <w:b/>
                <w:bCs/>
              </w:rPr>
              <w:t>useful lives</w:t>
            </w:r>
            <w:r w:rsidRPr="00F45360">
              <w:t xml:space="preserve"> to reflect agency determin</w:t>
            </w:r>
            <w:r w:rsidR="0086069B">
              <w:t>ed</w:t>
            </w:r>
            <w:r w:rsidRPr="00F45360">
              <w:t xml:space="preserve"> </w:t>
            </w:r>
            <w:r w:rsidR="0086069B">
              <w:t>useful lives</w:t>
            </w:r>
            <w:r w:rsidR="00B60920">
              <w:t>, as per agency non-financial assets policy</w:t>
            </w:r>
            <w:r w:rsidR="00983A66"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2B3C" w14:textId="7632BCF6" w:rsidR="00FE1D35" w:rsidRPr="009862B0" w:rsidRDefault="0086069B" w:rsidP="009862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</w:t>
            </w:r>
            <w:r w:rsidR="00050824" w:rsidRPr="00137878">
              <w:t>o reflect</w:t>
            </w:r>
            <w:r w:rsidR="00050824">
              <w:t xml:space="preserve"> </w:t>
            </w:r>
            <w:r>
              <w:t>the change from mandate</w:t>
            </w:r>
            <w:r w:rsidR="00B60920">
              <w:t>d</w:t>
            </w:r>
            <w:r>
              <w:t xml:space="preserve"> useful lives to agency determined useful lives with the issue of TD – Non-financial assets</w:t>
            </w:r>
            <w:r w:rsidR="00983A66">
              <w:t>.</w:t>
            </w:r>
          </w:p>
        </w:tc>
      </w:tr>
      <w:tr w:rsidR="00472F0C" w14:paraId="6C2F6A3C" w14:textId="77777777" w:rsidTr="0034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2D9B5" w14:textId="7FBBFF60" w:rsidR="00472F0C" w:rsidRDefault="008D2E11" w:rsidP="00570FA2">
            <w:r w:rsidRPr="005F6757">
              <w:t>Note 2</w:t>
            </w:r>
            <w:r>
              <w:t>7</w:t>
            </w:r>
            <w:r w:rsidRPr="005F6757">
              <w:t xml:space="preserve">: </w:t>
            </w:r>
            <w:r>
              <w:t>Borrowings and advances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64AC" w14:textId="036BF5C7" w:rsidR="00472F0C" w:rsidRPr="00197B5B" w:rsidRDefault="00CD0646" w:rsidP="009862B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97B5B">
              <w:t xml:space="preserve">Revised presentation of </w:t>
            </w:r>
            <w:r w:rsidR="005C50C7">
              <w:t>‘</w:t>
            </w:r>
            <w:r w:rsidRPr="00197B5B">
              <w:t>total cash outflows associated with leases</w:t>
            </w:r>
            <w:r w:rsidR="005C50C7">
              <w:t>’</w:t>
            </w:r>
            <w:r w:rsidRPr="00197B5B">
              <w:t xml:space="preserve">, from </w:t>
            </w:r>
            <w:r w:rsidR="005C50C7">
              <w:t xml:space="preserve">a </w:t>
            </w:r>
            <w:r w:rsidRPr="009862B0">
              <w:rPr>
                <w:b/>
                <w:bCs/>
              </w:rPr>
              <w:t xml:space="preserve">narrative to </w:t>
            </w:r>
            <w:r w:rsidR="009862B0" w:rsidRPr="009862B0">
              <w:rPr>
                <w:b/>
                <w:bCs/>
              </w:rPr>
              <w:t>tabular</w:t>
            </w:r>
            <w:r w:rsidRPr="00197B5B">
              <w:t xml:space="preserve"> format</w:t>
            </w:r>
            <w:r w:rsidR="00197B5B">
              <w:t>.</w:t>
            </w:r>
          </w:p>
          <w:p w14:paraId="25D6C487" w14:textId="13883317" w:rsidR="0086069B" w:rsidRDefault="00CD0646" w:rsidP="00CB2C81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97B5B">
              <w:t>Move</w:t>
            </w:r>
            <w:r w:rsidR="009862B0">
              <w:t>d</w:t>
            </w:r>
            <w:r w:rsidRPr="00197B5B">
              <w:t xml:space="preserve"> disclosure of lease</w:t>
            </w:r>
            <w:r w:rsidR="009862B0">
              <w:t>-</w:t>
            </w:r>
            <w:r w:rsidRPr="00197B5B">
              <w:t xml:space="preserve">related amounts recognised in the </w:t>
            </w:r>
            <w:r w:rsidR="009862B0">
              <w:t>C</w:t>
            </w:r>
            <w:r w:rsidRPr="00197B5B">
              <w:t xml:space="preserve">omprehensive </w:t>
            </w:r>
            <w:r w:rsidR="009862B0">
              <w:t>O</w:t>
            </w:r>
            <w:r w:rsidRPr="00197B5B">
              <w:t xml:space="preserve">perating </w:t>
            </w:r>
            <w:r w:rsidR="009862B0">
              <w:t>S</w:t>
            </w:r>
            <w:r w:rsidRPr="00197B5B">
              <w:t xml:space="preserve">tatement from Note 21 </w:t>
            </w:r>
            <w:r w:rsidR="005C50C7">
              <w:t xml:space="preserve">Property, Plant and Equipment </w:t>
            </w:r>
            <w:r w:rsidRPr="00197B5B">
              <w:t>to Note 27</w:t>
            </w:r>
            <w:r w:rsidR="00983A66">
              <w:t>.</w:t>
            </w:r>
          </w:p>
          <w:p w14:paraId="62F6FA59" w14:textId="6B1CA76F" w:rsidR="00CB2C81" w:rsidRPr="00197B5B" w:rsidRDefault="0086069B" w:rsidP="00CB2C81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86069B">
              <w:t xml:space="preserve">Provided </w:t>
            </w:r>
            <w:r w:rsidR="00CB2C81" w:rsidRPr="00050824">
              <w:rPr>
                <w:b/>
                <w:bCs/>
              </w:rPr>
              <w:t>additional guidance</w:t>
            </w:r>
            <w:r w:rsidR="00CB2C81">
              <w:t xml:space="preserve"> </w:t>
            </w:r>
            <w:r>
              <w:t>on disclosures for leases without an associated lease liability (short term, low value leases)</w:t>
            </w:r>
            <w:r w:rsidR="00983A66"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973A" w14:textId="77777777" w:rsidR="009862B0" w:rsidRPr="009862B0" w:rsidRDefault="009862B0" w:rsidP="009862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862B0">
              <w:t>To improve clarity and consistency of lease</w:t>
            </w:r>
            <w:r w:rsidRPr="009862B0">
              <w:noBreakHyphen/>
              <w:t>related disclosures and enhance overall presentation.</w:t>
            </w:r>
          </w:p>
          <w:p w14:paraId="37EF2371" w14:textId="6E886FF9" w:rsidR="00472F0C" w:rsidRPr="00197B5B" w:rsidRDefault="00472F0C" w:rsidP="00197B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55366AD" w14:textId="6AF20F10" w:rsidR="00B60920" w:rsidRDefault="00B60920"/>
    <w:p w14:paraId="6338C096" w14:textId="77777777" w:rsidR="00B60920" w:rsidRDefault="00B60920">
      <w:r>
        <w:br w:type="page"/>
      </w:r>
    </w:p>
    <w:p w14:paraId="7991D700" w14:textId="77777777" w:rsidR="00B60920" w:rsidRDefault="00B60920"/>
    <w:tbl>
      <w:tblPr>
        <w:tblStyle w:val="NTGtable"/>
        <w:tblW w:w="0" w:type="auto"/>
        <w:tblLook w:val="04A0" w:firstRow="1" w:lastRow="0" w:firstColumn="1" w:lastColumn="0" w:noHBand="0" w:noVBand="1"/>
      </w:tblPr>
      <w:tblGrid>
        <w:gridCol w:w="2689"/>
        <w:gridCol w:w="3969"/>
        <w:gridCol w:w="3650"/>
      </w:tblGrid>
      <w:tr w:rsidR="00B60920" w14:paraId="34D87DBB" w14:textId="77777777" w:rsidTr="00342E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6495" w14:textId="4B45AE31" w:rsidR="00B60920" w:rsidRPr="00D13361" w:rsidRDefault="00B60920" w:rsidP="00B60920">
            <w:pPr>
              <w:jc w:val="center"/>
            </w:pPr>
            <w:r w:rsidRPr="00472F0C">
              <w:rPr>
                <w:b w:val="0"/>
                <w:bCs/>
                <w:color w:val="FFFFFF" w:themeColor="background1"/>
              </w:rPr>
              <w:t>Item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A4BB" w14:textId="4B386970" w:rsidR="00B60920" w:rsidRPr="00B60920" w:rsidRDefault="00B60920" w:rsidP="00B60920">
            <w:pPr>
              <w:spacing w:after="4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/>
              </w:rPr>
            </w:pPr>
            <w:r w:rsidRPr="00B60920">
              <w:rPr>
                <w:bCs/>
                <w:color w:val="FFFFFF" w:themeColor="background1"/>
              </w:rPr>
              <w:t>Change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79CD5" w14:textId="4E31CD25" w:rsidR="00B60920" w:rsidRDefault="00B60920" w:rsidP="00B609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472F0C">
              <w:rPr>
                <w:b w:val="0"/>
                <w:bCs/>
                <w:color w:val="FFFFFF" w:themeColor="background1"/>
              </w:rPr>
              <w:t>Reason for change</w:t>
            </w:r>
          </w:p>
        </w:tc>
      </w:tr>
      <w:tr w:rsidR="00472F0C" w14:paraId="60B7EA0B" w14:textId="77777777" w:rsidTr="0034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FD36" w14:textId="7B74241A" w:rsidR="00472F0C" w:rsidRDefault="00342E6E" w:rsidP="00570FA2">
            <w:r w:rsidRPr="00D13361">
              <w:t xml:space="preserve">Note </w:t>
            </w:r>
            <w:r>
              <w:t>30</w:t>
            </w:r>
            <w:r w:rsidRPr="00D13361">
              <w:t>:</w:t>
            </w:r>
            <w:r>
              <w:t xml:space="preserve"> Capital</w:t>
            </w:r>
            <w:r w:rsidRPr="00D13361">
              <w:t xml:space="preserve"> Commitments</w:t>
            </w:r>
            <w: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B5EB4" w14:textId="77777777" w:rsidR="009862B0" w:rsidRPr="00137878" w:rsidRDefault="009862B0" w:rsidP="00137878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bCs/>
              </w:rPr>
            </w:pPr>
            <w:r w:rsidRPr="00137878">
              <w:rPr>
                <w:rFonts w:eastAsia="Calibri"/>
                <w:bCs/>
              </w:rPr>
              <w:t xml:space="preserve">Clarified that the note disclosure relates only to commitments for the </w:t>
            </w:r>
            <w:r w:rsidRPr="00137878">
              <w:rPr>
                <w:rFonts w:eastAsia="Calibri"/>
                <w:b/>
              </w:rPr>
              <w:t>acquisition or construction</w:t>
            </w:r>
            <w:r w:rsidRPr="00137878">
              <w:rPr>
                <w:rFonts w:eastAsia="Calibri"/>
                <w:bCs/>
              </w:rPr>
              <w:t xml:space="preserve"> of assets.</w:t>
            </w:r>
          </w:p>
          <w:p w14:paraId="0D540073" w14:textId="498386E8" w:rsidR="00472F0C" w:rsidRPr="00137878" w:rsidRDefault="00472F0C" w:rsidP="00137878">
            <w:pPr>
              <w:pStyle w:val="ListParagraph"/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bCs/>
              </w:rPr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EAC1" w14:textId="3740C697" w:rsidR="00472F0C" w:rsidRDefault="00892B7B" w:rsidP="00570FA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Improves clarity of note disclosure requirement.</w:t>
            </w:r>
          </w:p>
        </w:tc>
      </w:tr>
      <w:tr w:rsidR="00472F0C" w14:paraId="283081CC" w14:textId="77777777" w:rsidTr="00342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9279" w14:textId="052C4FA4" w:rsidR="00472F0C" w:rsidRDefault="00CD0646" w:rsidP="00570FA2">
            <w:r w:rsidRPr="00D13361">
              <w:t xml:space="preserve">Note </w:t>
            </w:r>
            <w:r>
              <w:t>32</w:t>
            </w:r>
            <w:r w:rsidRPr="00D13361">
              <w:t>:</w:t>
            </w:r>
            <w:r>
              <w:t xml:space="preserve"> Financial instruments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B40F" w14:textId="77777777" w:rsidR="009862B0" w:rsidRPr="009862B0" w:rsidRDefault="009862B0" w:rsidP="00B6092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62B0">
              <w:t xml:space="preserve">Updated footnote for </w:t>
            </w:r>
            <w:r w:rsidRPr="009862B0">
              <w:rPr>
                <w:b/>
                <w:bCs/>
              </w:rPr>
              <w:t>Receivables, Deposits Held and Payables</w:t>
            </w:r>
            <w:r w:rsidRPr="009862B0">
              <w:t xml:space="preserve"> to clearly state that disclosed amounts </w:t>
            </w:r>
            <w:r w:rsidRPr="009862B0">
              <w:rPr>
                <w:b/>
                <w:bCs/>
              </w:rPr>
              <w:t>exclude statutory amounts and accruals</w:t>
            </w:r>
            <w:r w:rsidRPr="009862B0">
              <w:t>.</w:t>
            </w:r>
          </w:p>
          <w:p w14:paraId="66F1E3B4" w14:textId="7B0B5924" w:rsidR="00472F0C" w:rsidRDefault="00472F0C" w:rsidP="00570FA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4E70" w14:textId="77777777" w:rsidR="009862B0" w:rsidRPr="009862B0" w:rsidRDefault="009862B0" w:rsidP="009862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62B0">
              <w:t>Improves clarity and accuracy of the footnote disclosure.</w:t>
            </w:r>
          </w:p>
          <w:p w14:paraId="68B94F9F" w14:textId="71BE4259" w:rsidR="00472F0C" w:rsidRDefault="00472F0C" w:rsidP="00342E6E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  <w:tr w:rsidR="00CD0646" w14:paraId="16D36848" w14:textId="77777777" w:rsidTr="00342E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C135E" w14:textId="16878BF6" w:rsidR="00CD0646" w:rsidRPr="00D13361" w:rsidRDefault="00CD0646" w:rsidP="00570FA2">
            <w:r w:rsidRPr="00D13361">
              <w:t xml:space="preserve">Note </w:t>
            </w:r>
            <w:r>
              <w:t>33</w:t>
            </w:r>
            <w:r w:rsidRPr="00D13361">
              <w:t>:</w:t>
            </w:r>
            <w:r>
              <w:t xml:space="preserve"> Related party disclosures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A90B" w14:textId="4550425D" w:rsidR="000D1A7A" w:rsidRPr="000D1A7A" w:rsidRDefault="000D1A7A" w:rsidP="000D1A7A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D1A7A">
              <w:t xml:space="preserve">Added disclosure to clarify the exclusion of long service leave benefits from </w:t>
            </w:r>
            <w:r w:rsidRPr="009862B0">
              <w:rPr>
                <w:b/>
                <w:bCs/>
              </w:rPr>
              <w:t>Key Management Personnel</w:t>
            </w:r>
            <w:r>
              <w:rPr>
                <w:b/>
                <w:bCs/>
              </w:rPr>
              <w:t xml:space="preserve"> (KMP)</w:t>
            </w:r>
            <w:r w:rsidRPr="000D1A7A">
              <w:t xml:space="preserve"> compensation disclosures</w:t>
            </w:r>
            <w:r w:rsidR="00983A66">
              <w:t>.</w:t>
            </w:r>
          </w:p>
          <w:p w14:paraId="489FE8F8" w14:textId="35A9123D" w:rsidR="00CD0646" w:rsidRDefault="009862B0" w:rsidP="00B6092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862B0">
              <w:t xml:space="preserve">Added definitions and examples outlining what should be included in </w:t>
            </w:r>
            <w:r w:rsidR="000D1A7A">
              <w:rPr>
                <w:b/>
                <w:bCs/>
              </w:rPr>
              <w:t>KMP</w:t>
            </w:r>
            <w:r w:rsidRPr="009862B0">
              <w:rPr>
                <w:b/>
                <w:bCs/>
              </w:rPr>
              <w:t xml:space="preserve"> remuneration</w:t>
            </w:r>
            <w:r w:rsidRPr="009862B0"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16C9" w14:textId="1F95F750" w:rsidR="009862B0" w:rsidRPr="009862B0" w:rsidRDefault="009862B0" w:rsidP="009862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862B0">
              <w:t xml:space="preserve">Provides additional guidance to </w:t>
            </w:r>
            <w:r w:rsidR="005C50C7">
              <w:t xml:space="preserve">support </w:t>
            </w:r>
            <w:r w:rsidRPr="009862B0">
              <w:t>agencies complete disclosure</w:t>
            </w:r>
            <w:r w:rsidR="005C50C7">
              <w:t>s</w:t>
            </w:r>
            <w:r w:rsidRPr="009862B0">
              <w:t xml:space="preserve"> consistently.</w:t>
            </w:r>
          </w:p>
          <w:p w14:paraId="39B95A8B" w14:textId="7244112E" w:rsidR="00CD0646" w:rsidRDefault="00CD0646" w:rsidP="00342E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42E6E" w14:paraId="647B8AB7" w14:textId="77777777" w:rsidTr="00342E6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C869" w14:textId="483795C5" w:rsidR="00342E6E" w:rsidRDefault="00342E6E" w:rsidP="00570FA2">
            <w:r>
              <w:t>Note 3</w:t>
            </w:r>
            <w:r w:rsidR="00D23367">
              <w:t>6</w:t>
            </w:r>
            <w:r>
              <w:t xml:space="preserve">: </w:t>
            </w:r>
            <w:r w:rsidR="00D23367">
              <w:t>Schedule of administered Territory items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3D4F" w14:textId="4D7F6772" w:rsidR="00342E6E" w:rsidRDefault="009862B0" w:rsidP="00B60920">
            <w:pPr>
              <w:pStyle w:val="ListParagraph"/>
              <w:numPr>
                <w:ilvl w:val="0"/>
                <w:numId w:val="12"/>
              </w:numPr>
              <w:spacing w:after="40"/>
              <w:ind w:left="319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 w:rsidRPr="009862B0">
              <w:t xml:space="preserve">Clarified that this disclosure is </w:t>
            </w:r>
            <w:r w:rsidRPr="009862B0">
              <w:rPr>
                <w:b/>
                <w:bCs/>
              </w:rPr>
              <w:t>only required where an agency collects administered income</w:t>
            </w:r>
            <w:r w:rsidRPr="009862B0">
              <w:t>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DF62" w14:textId="0F50A438" w:rsidR="00342E6E" w:rsidRPr="002568B3" w:rsidRDefault="005C50C7" w:rsidP="009862B0">
            <w:pPr>
              <w:spacing w:after="12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Provide clarity on when note disclosures must be completed.</w:t>
            </w:r>
          </w:p>
        </w:tc>
      </w:tr>
    </w:tbl>
    <w:p w14:paraId="717FD83F" w14:textId="77777777" w:rsidR="00570FA2" w:rsidRDefault="00570FA2" w:rsidP="00570FA2">
      <w:pPr>
        <w:rPr>
          <w:lang w:eastAsia="en-AU"/>
        </w:rPr>
      </w:pPr>
    </w:p>
    <w:sectPr w:rsidR="00570FA2" w:rsidSect="00A61144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94" w:right="794" w:bottom="794" w:left="794" w:header="794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0B75A" w14:textId="77777777" w:rsidR="00D7507F" w:rsidRDefault="00D7507F" w:rsidP="007332FF">
      <w:r>
        <w:separator/>
      </w:r>
    </w:p>
  </w:endnote>
  <w:endnote w:type="continuationSeparator" w:id="0">
    <w:p w14:paraId="5CE0638C" w14:textId="77777777" w:rsidR="00D7507F" w:rsidRDefault="00D7507F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C0E81" w14:textId="77777777" w:rsidR="00983000" w:rsidRDefault="00983000" w:rsidP="00450636">
    <w:pPr>
      <w:spacing w:after="0"/>
    </w:pPr>
  </w:p>
  <w:tbl>
    <w:tblPr>
      <w:tblW w:w="15250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5250"/>
    </w:tblGrid>
    <w:tr w:rsidR="00CA36A0" w:rsidRPr="00132658" w14:paraId="1589076F" w14:textId="77777777" w:rsidTr="003226BC">
      <w:trPr>
        <w:cantSplit/>
        <w:trHeight w:hRule="exact" w:val="850"/>
      </w:trPr>
      <w:tc>
        <w:tcPr>
          <w:tcW w:w="15250" w:type="dxa"/>
          <w:vAlign w:val="bottom"/>
        </w:tcPr>
        <w:p w14:paraId="26155809" w14:textId="05E34026" w:rsidR="00D47DC7" w:rsidRDefault="00D47DC7" w:rsidP="00D47DC7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  <w:b/>
              </w:rPr>
              <w:alias w:val="Company"/>
              <w:tag w:val=""/>
              <w:id w:val="-1210098654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</w:rPr>
            </w:sdtEndPr>
            <w:sdtContent>
              <w:r w:rsidR="00342E6E">
                <w:rPr>
                  <w:rStyle w:val="PageNumber"/>
                  <w:b/>
                </w:rPr>
                <w:t>TREASURY AND FINANCE</w:t>
              </w:r>
            </w:sdtContent>
          </w:sdt>
        </w:p>
        <w:p w14:paraId="598319FE" w14:textId="77777777" w:rsidR="00CA36A0" w:rsidRPr="00AC4488" w:rsidRDefault="00D47DC7" w:rsidP="00D47DC7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 w:rsidR="00307001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 w:rsidR="00307001">
            <w:rPr>
              <w:rStyle w:val="PageNumber"/>
              <w:noProof/>
            </w:rPr>
            <w:t>2</w:t>
          </w:r>
          <w:r w:rsidRPr="00AC4488">
            <w:rPr>
              <w:rStyle w:val="PageNumber"/>
            </w:rPr>
            <w:fldChar w:fldCharType="end"/>
          </w:r>
        </w:p>
      </w:tc>
    </w:tr>
  </w:tbl>
  <w:p w14:paraId="44EEDEDA" w14:textId="77777777" w:rsidR="00CA36A0" w:rsidRPr="00B11C67" w:rsidRDefault="00CA36A0" w:rsidP="00B11C67">
    <w:pPr>
      <w:pStyle w:val="Footer"/>
      <w:rPr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67178" w14:textId="77777777" w:rsidR="00D15D88" w:rsidRDefault="00D15D88" w:rsidP="0071700C">
    <w:pPr>
      <w:spacing w:after="0"/>
    </w:pPr>
  </w:p>
  <w:tbl>
    <w:tblPr>
      <w:tblW w:w="10318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7767"/>
      <w:gridCol w:w="2551"/>
    </w:tblGrid>
    <w:tr w:rsidR="00A61144" w:rsidRPr="00132658" w14:paraId="6F780C69" w14:textId="77777777" w:rsidTr="000905F6">
      <w:trPr>
        <w:cantSplit/>
        <w:trHeight w:hRule="exact" w:val="1134"/>
      </w:trPr>
      <w:tc>
        <w:tcPr>
          <w:tcW w:w="7767" w:type="dxa"/>
          <w:vAlign w:val="bottom"/>
        </w:tcPr>
        <w:p w14:paraId="198BD33A" w14:textId="71168B39" w:rsidR="00A61144" w:rsidRDefault="00A61144" w:rsidP="00A61144">
          <w:pPr>
            <w:spacing w:after="0"/>
            <w:rPr>
              <w:rStyle w:val="PageNumber"/>
              <w:b/>
            </w:rPr>
          </w:pPr>
          <w:r>
            <w:rPr>
              <w:rStyle w:val="PageNumber"/>
            </w:rPr>
            <w:t xml:space="preserve">Department of </w:t>
          </w:r>
          <w:sdt>
            <w:sdtPr>
              <w:rPr>
                <w:rStyle w:val="PageNumber"/>
              </w:rPr>
              <w:alias w:val="Company"/>
              <w:tag w:val=""/>
              <w:id w:val="-1550452142"/>
              <w:dataBinding w:prefixMappings="xmlns:ns0='http://schemas.openxmlformats.org/officeDocument/2006/extended-properties' " w:xpath="/ns0:Properties[1]/ns0:Company[1]" w:storeItemID="{6668398D-A668-4E3E-A5EB-62B293D839F1}"/>
              <w:text w:multiLine="1"/>
            </w:sdtPr>
            <w:sdtEndPr>
              <w:rPr>
                <w:rStyle w:val="PageNumber"/>
                <w:b/>
              </w:rPr>
            </w:sdtEndPr>
            <w:sdtContent>
              <w:r w:rsidR="00342E6E">
                <w:rPr>
                  <w:rStyle w:val="PageNumber"/>
                </w:rPr>
                <w:t>TREASURY AND FINANCE</w:t>
              </w:r>
            </w:sdtContent>
          </w:sdt>
        </w:p>
        <w:p w14:paraId="54D05138" w14:textId="7ADD1649" w:rsidR="00A61144" w:rsidRPr="00CE30CF" w:rsidRDefault="00A61144" w:rsidP="00A61144">
          <w:pPr>
            <w:spacing w:after="0"/>
            <w:rPr>
              <w:rStyle w:val="PageNumber"/>
            </w:rPr>
          </w:pPr>
          <w:r w:rsidRPr="00AC4488">
            <w:rPr>
              <w:rStyle w:val="PageNumber"/>
            </w:rPr>
            <w:t xml:space="preserve">Page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PAGE  \* Arabic  \* MERGEFORMAT </w:instrText>
          </w:r>
          <w:r w:rsidRPr="00AC4488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  <w:r w:rsidRPr="00AC4488">
            <w:rPr>
              <w:rStyle w:val="PageNumber"/>
            </w:rPr>
            <w:t xml:space="preserve"> of </w:t>
          </w:r>
          <w:r w:rsidRPr="00AC4488">
            <w:rPr>
              <w:rStyle w:val="PageNumber"/>
            </w:rPr>
            <w:fldChar w:fldCharType="begin"/>
          </w:r>
          <w:r w:rsidRPr="00AC4488">
            <w:rPr>
              <w:rStyle w:val="PageNumber"/>
            </w:rPr>
            <w:instrText xml:space="preserve"> NUMPAGES  \* Arabic  \* MERGEFORMAT </w:instrText>
          </w:r>
          <w:r w:rsidRPr="00AC4488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AC4488">
            <w:rPr>
              <w:rStyle w:val="PageNumber"/>
            </w:rPr>
            <w:fldChar w:fldCharType="end"/>
          </w:r>
        </w:p>
      </w:tc>
      <w:tc>
        <w:tcPr>
          <w:tcW w:w="2551" w:type="dxa"/>
          <w:vAlign w:val="bottom"/>
        </w:tcPr>
        <w:p w14:paraId="56C8C69B" w14:textId="77777777" w:rsidR="00A61144" w:rsidRPr="001E14EB" w:rsidRDefault="00A61144" w:rsidP="00A61144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4C47E509" wp14:editId="7D2A6275">
                <wp:extent cx="1572479" cy="561600"/>
                <wp:effectExtent l="0" t="0" r="8890" b="0"/>
                <wp:docPr id="959084554" name="Picture 959084554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ttp://ntgcentral.nt.gov.au/sites/files/uploads/images/dcm/logos/ntg-logo/ntg-primary-cmyk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72479" cy="56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785C24">
            <w:rPr>
              <w:rStyle w:val="PageNumber"/>
              <w:noProof/>
              <w:lang w:eastAsia="en-AU"/>
            </w:rPr>
            <w:t xml:space="preserve"> </w:t>
          </w:r>
        </w:p>
      </w:tc>
    </w:tr>
  </w:tbl>
  <w:p w14:paraId="6B810BC2" w14:textId="77777777" w:rsidR="0089368E" w:rsidRPr="00661BE1" w:rsidRDefault="0089368E" w:rsidP="00D15D88">
    <w:pPr>
      <w:pStyle w:val="Hidden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65A66" w14:textId="77777777" w:rsidR="00D7507F" w:rsidRDefault="00D7507F" w:rsidP="007332FF">
      <w:r>
        <w:separator/>
      </w:r>
    </w:p>
  </w:footnote>
  <w:footnote w:type="continuationSeparator" w:id="0">
    <w:p w14:paraId="1F1199EF" w14:textId="77777777" w:rsidR="00D7507F" w:rsidRDefault="00D7507F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E8D9" w14:textId="0EFFE5F1" w:rsidR="00983000" w:rsidRPr="00342E6E" w:rsidRDefault="00342E6E" w:rsidP="006820AB">
    <w:pPr>
      <w:pStyle w:val="Title"/>
      <w:rPr>
        <w:color w:val="E35205" w:themeColor="text2"/>
        <w:sz w:val="32"/>
        <w:szCs w:val="32"/>
        <w:lang w:eastAsia="en-AU"/>
      </w:rPr>
    </w:pPr>
    <w:r w:rsidRPr="009272AE">
      <w:rPr>
        <w:rFonts w:asciiTheme="minorHAnsi" w:hAnsiTheme="minorHAnsi"/>
        <w:sz w:val="22"/>
        <w:szCs w:val="22"/>
      </w:rPr>
      <w:t xml:space="preserve">Appendix </w:t>
    </w:r>
    <w:r w:rsidR="006820AB">
      <w:rPr>
        <w:rFonts w:asciiTheme="minorHAnsi" w:hAnsiTheme="minorHAnsi"/>
        <w:sz w:val="22"/>
        <w:szCs w:val="22"/>
      </w:rPr>
      <w:t>A</w:t>
    </w:r>
    <w:r w:rsidRPr="009272AE">
      <w:rPr>
        <w:rFonts w:asciiTheme="minorHAnsi" w:hAnsiTheme="minorHAnsi"/>
        <w:sz w:val="22"/>
        <w:szCs w:val="22"/>
      </w:rPr>
      <w:t xml:space="preserve"> – Summary of key changes to the 202</w:t>
    </w:r>
    <w:r w:rsidR="006820AB">
      <w:rPr>
        <w:rFonts w:asciiTheme="minorHAnsi" w:hAnsiTheme="minorHAnsi"/>
        <w:sz w:val="22"/>
        <w:szCs w:val="22"/>
      </w:rPr>
      <w:t>5</w:t>
    </w:r>
    <w:r w:rsidRPr="009272AE">
      <w:rPr>
        <w:rFonts w:asciiTheme="minorHAnsi" w:hAnsiTheme="minorHAnsi"/>
        <w:sz w:val="22"/>
        <w:szCs w:val="22"/>
      </w:rPr>
      <w:t>-2</w:t>
    </w:r>
    <w:r w:rsidR="006820AB">
      <w:rPr>
        <w:rFonts w:asciiTheme="minorHAnsi" w:hAnsiTheme="minorHAnsi"/>
        <w:sz w:val="22"/>
        <w:szCs w:val="22"/>
      </w:rPr>
      <w:t>6</w:t>
    </w:r>
    <w:r w:rsidRPr="009272AE">
      <w:rPr>
        <w:rFonts w:asciiTheme="minorHAnsi" w:hAnsiTheme="minorHAnsi"/>
        <w:sz w:val="22"/>
        <w:szCs w:val="22"/>
      </w:rPr>
      <w:t xml:space="preserve"> Agency and Government Business Division proforma financial statements</w:t>
    </w:r>
    <w:sdt>
      <w:sdtPr>
        <w:alias w:val="Title"/>
        <w:tag w:val="Title"/>
        <w:id w:val="-2113969407"/>
        <w:lock w:val="sdtLocked"/>
        <w:showingPlcHdr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>
          <w:t xml:space="preserve">     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Title"/>
      <w:tag w:val="Title"/>
      <w:id w:val="-509755993"/>
      <w:lock w:val="sdtLocked"/>
      <w:showingPlcHdr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/>
    <w:sdtContent>
      <w:p w14:paraId="5826A5AC" w14:textId="5B857D13" w:rsidR="00E54F9E" w:rsidRPr="00342E6E" w:rsidRDefault="00430D9F" w:rsidP="00430D9F">
        <w:r>
          <w:t xml:space="preserve">    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4206F"/>
    <w:multiLevelType w:val="hybridMultilevel"/>
    <w:tmpl w:val="3E2EDBC8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2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3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4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5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6" w15:restartNumberingAfterBreak="0">
    <w:nsid w:val="16D237CD"/>
    <w:multiLevelType w:val="hybridMultilevel"/>
    <w:tmpl w:val="E118D96E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8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9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0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1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2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3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4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15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16" w15:restartNumberingAfterBreak="0">
    <w:nsid w:val="27D83E4D"/>
    <w:multiLevelType w:val="multilevel"/>
    <w:tmpl w:val="3928FD02"/>
    <w:numStyleLink w:val="Bulletlist"/>
  </w:abstractNum>
  <w:abstractNum w:abstractNumId="17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8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19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20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21" w15:restartNumberingAfterBreak="0">
    <w:nsid w:val="36744DFA"/>
    <w:multiLevelType w:val="multilevel"/>
    <w:tmpl w:val="3928FD02"/>
    <w:styleLink w:val="Bullet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2" w15:restartNumberingAfterBreak="0">
    <w:nsid w:val="399D04F0"/>
    <w:multiLevelType w:val="hybridMultilevel"/>
    <w:tmpl w:val="26E6AE5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24" w15:restartNumberingAfterBreak="0">
    <w:nsid w:val="42556DEC"/>
    <w:multiLevelType w:val="hybridMultilevel"/>
    <w:tmpl w:val="A17EDB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26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27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28" w15:restartNumberingAfterBreak="0">
    <w:nsid w:val="53842BC6"/>
    <w:multiLevelType w:val="multilevel"/>
    <w:tmpl w:val="0C78A7AC"/>
    <w:numStyleLink w:val="Tablebulletlist"/>
  </w:abstractNum>
  <w:abstractNum w:abstractNumId="29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30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31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32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33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34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35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36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37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8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 w16cid:durableId="34620797">
    <w:abstractNumId w:val="21"/>
  </w:num>
  <w:num w:numId="2" w16cid:durableId="298344336">
    <w:abstractNumId w:val="13"/>
  </w:num>
  <w:num w:numId="3" w16cid:durableId="432751859">
    <w:abstractNumId w:val="37"/>
  </w:num>
  <w:num w:numId="4" w16cid:durableId="660087949">
    <w:abstractNumId w:val="26"/>
  </w:num>
  <w:num w:numId="5" w16cid:durableId="293217313">
    <w:abstractNumId w:val="17"/>
  </w:num>
  <w:num w:numId="6" w16cid:durableId="776290608">
    <w:abstractNumId w:val="9"/>
  </w:num>
  <w:num w:numId="7" w16cid:durableId="794257236">
    <w:abstractNumId w:val="28"/>
  </w:num>
  <w:num w:numId="8" w16cid:durableId="1772166039">
    <w:abstractNumId w:val="16"/>
  </w:num>
  <w:num w:numId="9" w16cid:durableId="1976182357">
    <w:abstractNumId w:val="24"/>
  </w:num>
  <w:num w:numId="10" w16cid:durableId="1278676285">
    <w:abstractNumId w:val="0"/>
  </w:num>
  <w:num w:numId="11" w16cid:durableId="26221656">
    <w:abstractNumId w:val="6"/>
  </w:num>
  <w:num w:numId="12" w16cid:durableId="891505089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DC04" w:allStyles="0" w:customStyles="0" w:latentStyles="1" w:stylesInUse="0" w:headingStyles="0" w:numberingStyles="0" w:tableStyles="0" w:directFormattingOnRuns="0" w:directFormattingOnParagraphs="0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F0C"/>
    <w:rsid w:val="00001DDF"/>
    <w:rsid w:val="0000322D"/>
    <w:rsid w:val="00007670"/>
    <w:rsid w:val="00010665"/>
    <w:rsid w:val="0002393A"/>
    <w:rsid w:val="00027DB8"/>
    <w:rsid w:val="00031A96"/>
    <w:rsid w:val="00040BF3"/>
    <w:rsid w:val="0004211C"/>
    <w:rsid w:val="00046C59"/>
    <w:rsid w:val="00050824"/>
    <w:rsid w:val="00051362"/>
    <w:rsid w:val="00051F45"/>
    <w:rsid w:val="00052953"/>
    <w:rsid w:val="0005341A"/>
    <w:rsid w:val="00056DEF"/>
    <w:rsid w:val="00056EDC"/>
    <w:rsid w:val="0006635A"/>
    <w:rsid w:val="000720BE"/>
    <w:rsid w:val="0007259C"/>
    <w:rsid w:val="00072E00"/>
    <w:rsid w:val="000801B3"/>
    <w:rsid w:val="00080202"/>
    <w:rsid w:val="00080DCD"/>
    <w:rsid w:val="00080E22"/>
    <w:rsid w:val="00082573"/>
    <w:rsid w:val="000840A3"/>
    <w:rsid w:val="00085062"/>
    <w:rsid w:val="00086A5F"/>
    <w:rsid w:val="000911EF"/>
    <w:rsid w:val="000962C5"/>
    <w:rsid w:val="00097865"/>
    <w:rsid w:val="000A4317"/>
    <w:rsid w:val="000A559C"/>
    <w:rsid w:val="000B2CA1"/>
    <w:rsid w:val="000C38C2"/>
    <w:rsid w:val="000D1A7A"/>
    <w:rsid w:val="000D1F29"/>
    <w:rsid w:val="000D633D"/>
    <w:rsid w:val="000E342B"/>
    <w:rsid w:val="000E3ED2"/>
    <w:rsid w:val="000E5DD2"/>
    <w:rsid w:val="000F2958"/>
    <w:rsid w:val="000F3850"/>
    <w:rsid w:val="000F604F"/>
    <w:rsid w:val="00104E7F"/>
    <w:rsid w:val="001119B7"/>
    <w:rsid w:val="001137EC"/>
    <w:rsid w:val="001152F5"/>
    <w:rsid w:val="00117743"/>
    <w:rsid w:val="00117F5B"/>
    <w:rsid w:val="00131ABD"/>
    <w:rsid w:val="00132658"/>
    <w:rsid w:val="00137878"/>
    <w:rsid w:val="00150DC0"/>
    <w:rsid w:val="0015394D"/>
    <w:rsid w:val="00156CD4"/>
    <w:rsid w:val="0016153B"/>
    <w:rsid w:val="00162207"/>
    <w:rsid w:val="00164A3E"/>
    <w:rsid w:val="00166FF6"/>
    <w:rsid w:val="00176123"/>
    <w:rsid w:val="00181620"/>
    <w:rsid w:val="00187130"/>
    <w:rsid w:val="0019014D"/>
    <w:rsid w:val="001957AD"/>
    <w:rsid w:val="00196F8E"/>
    <w:rsid w:val="00197B5B"/>
    <w:rsid w:val="001A2B7F"/>
    <w:rsid w:val="001A3AFD"/>
    <w:rsid w:val="001A496C"/>
    <w:rsid w:val="001A576A"/>
    <w:rsid w:val="001B28DA"/>
    <w:rsid w:val="001B2B6C"/>
    <w:rsid w:val="001D01C4"/>
    <w:rsid w:val="001D4F99"/>
    <w:rsid w:val="001D52B0"/>
    <w:rsid w:val="001D5A18"/>
    <w:rsid w:val="001D7CA4"/>
    <w:rsid w:val="001E057F"/>
    <w:rsid w:val="001E14EB"/>
    <w:rsid w:val="001F59E6"/>
    <w:rsid w:val="00203F1C"/>
    <w:rsid w:val="00206936"/>
    <w:rsid w:val="00206C6F"/>
    <w:rsid w:val="00206FBD"/>
    <w:rsid w:val="00207746"/>
    <w:rsid w:val="00216245"/>
    <w:rsid w:val="00230031"/>
    <w:rsid w:val="00235C01"/>
    <w:rsid w:val="00247343"/>
    <w:rsid w:val="00247476"/>
    <w:rsid w:val="00265C56"/>
    <w:rsid w:val="002716CD"/>
    <w:rsid w:val="00274D4B"/>
    <w:rsid w:val="002806F5"/>
    <w:rsid w:val="00281577"/>
    <w:rsid w:val="00287D73"/>
    <w:rsid w:val="002926BC"/>
    <w:rsid w:val="00293A72"/>
    <w:rsid w:val="002A0160"/>
    <w:rsid w:val="002A30C3"/>
    <w:rsid w:val="002A6F6A"/>
    <w:rsid w:val="002A7712"/>
    <w:rsid w:val="002B38F7"/>
    <w:rsid w:val="002B4F50"/>
    <w:rsid w:val="002B5591"/>
    <w:rsid w:val="002B6AA4"/>
    <w:rsid w:val="002C1FE9"/>
    <w:rsid w:val="002D3A57"/>
    <w:rsid w:val="002D6524"/>
    <w:rsid w:val="002D7D05"/>
    <w:rsid w:val="002E20C8"/>
    <w:rsid w:val="002E4290"/>
    <w:rsid w:val="002E66A6"/>
    <w:rsid w:val="002F0DB1"/>
    <w:rsid w:val="002F2885"/>
    <w:rsid w:val="002F45A1"/>
    <w:rsid w:val="0030203D"/>
    <w:rsid w:val="003037F9"/>
    <w:rsid w:val="0030583E"/>
    <w:rsid w:val="00307001"/>
    <w:rsid w:val="00307FE1"/>
    <w:rsid w:val="003164BA"/>
    <w:rsid w:val="003226BC"/>
    <w:rsid w:val="003258E6"/>
    <w:rsid w:val="00332FD7"/>
    <w:rsid w:val="00342283"/>
    <w:rsid w:val="00342E6E"/>
    <w:rsid w:val="00343A87"/>
    <w:rsid w:val="00344A36"/>
    <w:rsid w:val="003456F4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7B21"/>
    <w:rsid w:val="00390862"/>
    <w:rsid w:val="00390CE3"/>
    <w:rsid w:val="00394876"/>
    <w:rsid w:val="00394AAF"/>
    <w:rsid w:val="00394CE5"/>
    <w:rsid w:val="003A6341"/>
    <w:rsid w:val="003B0A97"/>
    <w:rsid w:val="003B67FD"/>
    <w:rsid w:val="003B6A61"/>
    <w:rsid w:val="003C2198"/>
    <w:rsid w:val="003C4941"/>
    <w:rsid w:val="003D0F63"/>
    <w:rsid w:val="003D42C0"/>
    <w:rsid w:val="003D4A8F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6E25"/>
    <w:rsid w:val="00427D9C"/>
    <w:rsid w:val="00427E7E"/>
    <w:rsid w:val="00430D9F"/>
    <w:rsid w:val="0043465D"/>
    <w:rsid w:val="00435082"/>
    <w:rsid w:val="00443B6E"/>
    <w:rsid w:val="00450636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105A"/>
    <w:rsid w:val="00472F0C"/>
    <w:rsid w:val="00473C98"/>
    <w:rsid w:val="00474965"/>
    <w:rsid w:val="00482DF8"/>
    <w:rsid w:val="004864DE"/>
    <w:rsid w:val="00491B08"/>
    <w:rsid w:val="00494BE5"/>
    <w:rsid w:val="00496611"/>
    <w:rsid w:val="004A0EBA"/>
    <w:rsid w:val="004A2538"/>
    <w:rsid w:val="004A331E"/>
    <w:rsid w:val="004B0C15"/>
    <w:rsid w:val="004B35EA"/>
    <w:rsid w:val="004B69E4"/>
    <w:rsid w:val="004C6C39"/>
    <w:rsid w:val="004D075F"/>
    <w:rsid w:val="004D1B76"/>
    <w:rsid w:val="004D344E"/>
    <w:rsid w:val="004E019E"/>
    <w:rsid w:val="004E06EC"/>
    <w:rsid w:val="004E0A3F"/>
    <w:rsid w:val="004E2CB7"/>
    <w:rsid w:val="004F016A"/>
    <w:rsid w:val="00500F94"/>
    <w:rsid w:val="00502FB3"/>
    <w:rsid w:val="00503DE9"/>
    <w:rsid w:val="0050530C"/>
    <w:rsid w:val="00505DEA"/>
    <w:rsid w:val="00507782"/>
    <w:rsid w:val="00512A04"/>
    <w:rsid w:val="00520499"/>
    <w:rsid w:val="005249F5"/>
    <w:rsid w:val="005260F7"/>
    <w:rsid w:val="00535F86"/>
    <w:rsid w:val="00543BD1"/>
    <w:rsid w:val="00556113"/>
    <w:rsid w:val="00564C12"/>
    <w:rsid w:val="005654B8"/>
    <w:rsid w:val="00570D94"/>
    <w:rsid w:val="00570FA2"/>
    <w:rsid w:val="005762CC"/>
    <w:rsid w:val="00582D3D"/>
    <w:rsid w:val="00590040"/>
    <w:rsid w:val="00595386"/>
    <w:rsid w:val="00597234"/>
    <w:rsid w:val="005A4AC0"/>
    <w:rsid w:val="005A539B"/>
    <w:rsid w:val="005A5FDF"/>
    <w:rsid w:val="005B0FB7"/>
    <w:rsid w:val="005B122A"/>
    <w:rsid w:val="005B1FCB"/>
    <w:rsid w:val="005B5AC2"/>
    <w:rsid w:val="005C2833"/>
    <w:rsid w:val="005C50C7"/>
    <w:rsid w:val="005E144D"/>
    <w:rsid w:val="005E1500"/>
    <w:rsid w:val="005E3A43"/>
    <w:rsid w:val="005F0B17"/>
    <w:rsid w:val="005F0F9C"/>
    <w:rsid w:val="005F16F3"/>
    <w:rsid w:val="005F6602"/>
    <w:rsid w:val="005F77C7"/>
    <w:rsid w:val="00614CEC"/>
    <w:rsid w:val="00620675"/>
    <w:rsid w:val="00622910"/>
    <w:rsid w:val="006254B6"/>
    <w:rsid w:val="00627FC8"/>
    <w:rsid w:val="006433C3"/>
    <w:rsid w:val="00650F5B"/>
    <w:rsid w:val="006661FC"/>
    <w:rsid w:val="006670D7"/>
    <w:rsid w:val="0066711A"/>
    <w:rsid w:val="00667AB3"/>
    <w:rsid w:val="006719EA"/>
    <w:rsid w:val="00671F13"/>
    <w:rsid w:val="0067400A"/>
    <w:rsid w:val="006820AB"/>
    <w:rsid w:val="006847AD"/>
    <w:rsid w:val="006861CC"/>
    <w:rsid w:val="006863DB"/>
    <w:rsid w:val="0069114B"/>
    <w:rsid w:val="006944C1"/>
    <w:rsid w:val="006A756A"/>
    <w:rsid w:val="006C0EC2"/>
    <w:rsid w:val="006D526B"/>
    <w:rsid w:val="006D66F7"/>
    <w:rsid w:val="006F5127"/>
    <w:rsid w:val="00705C9D"/>
    <w:rsid w:val="00705F13"/>
    <w:rsid w:val="0070624C"/>
    <w:rsid w:val="00707EF4"/>
    <w:rsid w:val="00714F1D"/>
    <w:rsid w:val="00715225"/>
    <w:rsid w:val="0071700C"/>
    <w:rsid w:val="00720662"/>
    <w:rsid w:val="00720CC6"/>
    <w:rsid w:val="00722DDB"/>
    <w:rsid w:val="00724728"/>
    <w:rsid w:val="00724F98"/>
    <w:rsid w:val="00730B9B"/>
    <w:rsid w:val="0073182E"/>
    <w:rsid w:val="00732178"/>
    <w:rsid w:val="007332FF"/>
    <w:rsid w:val="007408F5"/>
    <w:rsid w:val="00741EAE"/>
    <w:rsid w:val="00755248"/>
    <w:rsid w:val="0076190B"/>
    <w:rsid w:val="0076355D"/>
    <w:rsid w:val="00763A2D"/>
    <w:rsid w:val="007676A4"/>
    <w:rsid w:val="00777795"/>
    <w:rsid w:val="0078170D"/>
    <w:rsid w:val="00783A57"/>
    <w:rsid w:val="00784C92"/>
    <w:rsid w:val="007859CD"/>
    <w:rsid w:val="00785C24"/>
    <w:rsid w:val="007907E4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70CF"/>
    <w:rsid w:val="007E74A4"/>
    <w:rsid w:val="007F1B6F"/>
    <w:rsid w:val="007F263F"/>
    <w:rsid w:val="007F575D"/>
    <w:rsid w:val="008015A8"/>
    <w:rsid w:val="0080766E"/>
    <w:rsid w:val="00811169"/>
    <w:rsid w:val="00815297"/>
    <w:rsid w:val="008170DB"/>
    <w:rsid w:val="00817BA1"/>
    <w:rsid w:val="00823022"/>
    <w:rsid w:val="0082598B"/>
    <w:rsid w:val="0082634E"/>
    <w:rsid w:val="008313C4"/>
    <w:rsid w:val="00831430"/>
    <w:rsid w:val="00835434"/>
    <w:rsid w:val="008358C0"/>
    <w:rsid w:val="00842838"/>
    <w:rsid w:val="00854EC1"/>
    <w:rsid w:val="0085797F"/>
    <w:rsid w:val="0086069B"/>
    <w:rsid w:val="00861DC3"/>
    <w:rsid w:val="00867019"/>
    <w:rsid w:val="00872EF1"/>
    <w:rsid w:val="008735A9"/>
    <w:rsid w:val="00877BC5"/>
    <w:rsid w:val="00877D20"/>
    <w:rsid w:val="00881C48"/>
    <w:rsid w:val="00885B80"/>
    <w:rsid w:val="00885C30"/>
    <w:rsid w:val="00885E9B"/>
    <w:rsid w:val="00892B7B"/>
    <w:rsid w:val="0089368E"/>
    <w:rsid w:val="00893C96"/>
    <w:rsid w:val="0089500A"/>
    <w:rsid w:val="00897C94"/>
    <w:rsid w:val="008A4B30"/>
    <w:rsid w:val="008A7C12"/>
    <w:rsid w:val="008B03CE"/>
    <w:rsid w:val="008B529E"/>
    <w:rsid w:val="008C17FB"/>
    <w:rsid w:val="008C59F0"/>
    <w:rsid w:val="008C70BB"/>
    <w:rsid w:val="008D1B00"/>
    <w:rsid w:val="008D2E11"/>
    <w:rsid w:val="008D57B8"/>
    <w:rsid w:val="008E03FC"/>
    <w:rsid w:val="008E510B"/>
    <w:rsid w:val="00902B13"/>
    <w:rsid w:val="00911941"/>
    <w:rsid w:val="0092024D"/>
    <w:rsid w:val="00925146"/>
    <w:rsid w:val="009254DC"/>
    <w:rsid w:val="00925F0F"/>
    <w:rsid w:val="009272AE"/>
    <w:rsid w:val="00932F6B"/>
    <w:rsid w:val="00937482"/>
    <w:rsid w:val="009444F0"/>
    <w:rsid w:val="009468BC"/>
    <w:rsid w:val="00947FAE"/>
    <w:rsid w:val="009616DF"/>
    <w:rsid w:val="0096542F"/>
    <w:rsid w:val="00967FA7"/>
    <w:rsid w:val="00971645"/>
    <w:rsid w:val="00977919"/>
    <w:rsid w:val="00983000"/>
    <w:rsid w:val="00983A66"/>
    <w:rsid w:val="009862B0"/>
    <w:rsid w:val="009870FA"/>
    <w:rsid w:val="009921C3"/>
    <w:rsid w:val="0099551D"/>
    <w:rsid w:val="009A5897"/>
    <w:rsid w:val="009A5F24"/>
    <w:rsid w:val="009B0B3E"/>
    <w:rsid w:val="009B1913"/>
    <w:rsid w:val="009B6657"/>
    <w:rsid w:val="009B6966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5BFD"/>
    <w:rsid w:val="00A07490"/>
    <w:rsid w:val="00A10655"/>
    <w:rsid w:val="00A12B64"/>
    <w:rsid w:val="00A17A69"/>
    <w:rsid w:val="00A22C38"/>
    <w:rsid w:val="00A25193"/>
    <w:rsid w:val="00A26E80"/>
    <w:rsid w:val="00A31AE8"/>
    <w:rsid w:val="00A3739D"/>
    <w:rsid w:val="00A37DDA"/>
    <w:rsid w:val="00A37E8A"/>
    <w:rsid w:val="00A45005"/>
    <w:rsid w:val="00A567EE"/>
    <w:rsid w:val="00A61144"/>
    <w:rsid w:val="00A655D0"/>
    <w:rsid w:val="00A671E4"/>
    <w:rsid w:val="00A70DD8"/>
    <w:rsid w:val="00A75F65"/>
    <w:rsid w:val="00A76790"/>
    <w:rsid w:val="00A85D0C"/>
    <w:rsid w:val="00A925EC"/>
    <w:rsid w:val="00A929AA"/>
    <w:rsid w:val="00A92B6B"/>
    <w:rsid w:val="00AA541E"/>
    <w:rsid w:val="00AD0DA4"/>
    <w:rsid w:val="00AD4169"/>
    <w:rsid w:val="00AD4878"/>
    <w:rsid w:val="00AE25C6"/>
    <w:rsid w:val="00AE306C"/>
    <w:rsid w:val="00AF28C1"/>
    <w:rsid w:val="00AF7239"/>
    <w:rsid w:val="00B02EF1"/>
    <w:rsid w:val="00B07A1E"/>
    <w:rsid w:val="00B07C97"/>
    <w:rsid w:val="00B11C67"/>
    <w:rsid w:val="00B15754"/>
    <w:rsid w:val="00B16002"/>
    <w:rsid w:val="00B2046E"/>
    <w:rsid w:val="00B20E8B"/>
    <w:rsid w:val="00B257E1"/>
    <w:rsid w:val="00B2599A"/>
    <w:rsid w:val="00B27AC4"/>
    <w:rsid w:val="00B343CC"/>
    <w:rsid w:val="00B5084A"/>
    <w:rsid w:val="00B5393C"/>
    <w:rsid w:val="00B56434"/>
    <w:rsid w:val="00B606A1"/>
    <w:rsid w:val="00B60920"/>
    <w:rsid w:val="00B614F7"/>
    <w:rsid w:val="00B61B26"/>
    <w:rsid w:val="00B65E6B"/>
    <w:rsid w:val="00B675B2"/>
    <w:rsid w:val="00B81261"/>
    <w:rsid w:val="00B8223E"/>
    <w:rsid w:val="00B832AE"/>
    <w:rsid w:val="00B86678"/>
    <w:rsid w:val="00B92F9B"/>
    <w:rsid w:val="00B941B3"/>
    <w:rsid w:val="00B96513"/>
    <w:rsid w:val="00BA1D47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17E9"/>
    <w:rsid w:val="00BF2ABB"/>
    <w:rsid w:val="00BF5099"/>
    <w:rsid w:val="00C07BB1"/>
    <w:rsid w:val="00C10B5E"/>
    <w:rsid w:val="00C10F10"/>
    <w:rsid w:val="00C15D4D"/>
    <w:rsid w:val="00C175DC"/>
    <w:rsid w:val="00C27736"/>
    <w:rsid w:val="00C30171"/>
    <w:rsid w:val="00C309D8"/>
    <w:rsid w:val="00C43519"/>
    <w:rsid w:val="00C45263"/>
    <w:rsid w:val="00C51537"/>
    <w:rsid w:val="00C52BC3"/>
    <w:rsid w:val="00C61AFA"/>
    <w:rsid w:val="00C61D64"/>
    <w:rsid w:val="00C62099"/>
    <w:rsid w:val="00C62A34"/>
    <w:rsid w:val="00C64EA3"/>
    <w:rsid w:val="00C72867"/>
    <w:rsid w:val="00C75E81"/>
    <w:rsid w:val="00C771F3"/>
    <w:rsid w:val="00C83BB6"/>
    <w:rsid w:val="00C86609"/>
    <w:rsid w:val="00C92B4C"/>
    <w:rsid w:val="00C954F6"/>
    <w:rsid w:val="00CA36A0"/>
    <w:rsid w:val="00CA6BC5"/>
    <w:rsid w:val="00CB2C81"/>
    <w:rsid w:val="00CC571B"/>
    <w:rsid w:val="00CC61CD"/>
    <w:rsid w:val="00CC6C02"/>
    <w:rsid w:val="00CC737B"/>
    <w:rsid w:val="00CD0646"/>
    <w:rsid w:val="00CD5011"/>
    <w:rsid w:val="00CE640F"/>
    <w:rsid w:val="00CE76BC"/>
    <w:rsid w:val="00CF540E"/>
    <w:rsid w:val="00CF7E89"/>
    <w:rsid w:val="00D02F07"/>
    <w:rsid w:val="00D04E66"/>
    <w:rsid w:val="00D15D88"/>
    <w:rsid w:val="00D23367"/>
    <w:rsid w:val="00D27D49"/>
    <w:rsid w:val="00D27EBE"/>
    <w:rsid w:val="00D36A49"/>
    <w:rsid w:val="00D460A9"/>
    <w:rsid w:val="00D47DC7"/>
    <w:rsid w:val="00D517C6"/>
    <w:rsid w:val="00D71D84"/>
    <w:rsid w:val="00D72464"/>
    <w:rsid w:val="00D72A57"/>
    <w:rsid w:val="00D7507F"/>
    <w:rsid w:val="00D768EB"/>
    <w:rsid w:val="00D81E17"/>
    <w:rsid w:val="00D82D1E"/>
    <w:rsid w:val="00D832D9"/>
    <w:rsid w:val="00D90F00"/>
    <w:rsid w:val="00D96804"/>
    <w:rsid w:val="00D975C0"/>
    <w:rsid w:val="00DA5285"/>
    <w:rsid w:val="00DB191D"/>
    <w:rsid w:val="00DB4F91"/>
    <w:rsid w:val="00DB6D0A"/>
    <w:rsid w:val="00DC06BE"/>
    <w:rsid w:val="00DC1F0F"/>
    <w:rsid w:val="00DC3117"/>
    <w:rsid w:val="00DC4E2A"/>
    <w:rsid w:val="00DC5DD9"/>
    <w:rsid w:val="00DC6D2D"/>
    <w:rsid w:val="00DD4E59"/>
    <w:rsid w:val="00DE33B5"/>
    <w:rsid w:val="00DE5E18"/>
    <w:rsid w:val="00DF0487"/>
    <w:rsid w:val="00DF5EA4"/>
    <w:rsid w:val="00E02681"/>
    <w:rsid w:val="00E02792"/>
    <w:rsid w:val="00E034D8"/>
    <w:rsid w:val="00E04CC0"/>
    <w:rsid w:val="00E15816"/>
    <w:rsid w:val="00E160D5"/>
    <w:rsid w:val="00E239FF"/>
    <w:rsid w:val="00E27D7B"/>
    <w:rsid w:val="00E30556"/>
    <w:rsid w:val="00E30981"/>
    <w:rsid w:val="00E33136"/>
    <w:rsid w:val="00E34D7C"/>
    <w:rsid w:val="00E3723D"/>
    <w:rsid w:val="00E44C89"/>
    <w:rsid w:val="00E457A6"/>
    <w:rsid w:val="00E54F9E"/>
    <w:rsid w:val="00E61BA2"/>
    <w:rsid w:val="00E63864"/>
    <w:rsid w:val="00E6403F"/>
    <w:rsid w:val="00E75451"/>
    <w:rsid w:val="00E76AD6"/>
    <w:rsid w:val="00E770C4"/>
    <w:rsid w:val="00E84C5A"/>
    <w:rsid w:val="00E861DB"/>
    <w:rsid w:val="00E908F1"/>
    <w:rsid w:val="00E93406"/>
    <w:rsid w:val="00E956C5"/>
    <w:rsid w:val="00E95C39"/>
    <w:rsid w:val="00EA2C39"/>
    <w:rsid w:val="00EB0A3C"/>
    <w:rsid w:val="00EB0A96"/>
    <w:rsid w:val="00EB5917"/>
    <w:rsid w:val="00EB77F9"/>
    <w:rsid w:val="00EC5769"/>
    <w:rsid w:val="00EC7D00"/>
    <w:rsid w:val="00ED0304"/>
    <w:rsid w:val="00ED4FF7"/>
    <w:rsid w:val="00ED5B7B"/>
    <w:rsid w:val="00EE38FA"/>
    <w:rsid w:val="00EE3E2C"/>
    <w:rsid w:val="00EE5D23"/>
    <w:rsid w:val="00EE750D"/>
    <w:rsid w:val="00EF3CA4"/>
    <w:rsid w:val="00EF3D83"/>
    <w:rsid w:val="00EF49A8"/>
    <w:rsid w:val="00EF7859"/>
    <w:rsid w:val="00F014DA"/>
    <w:rsid w:val="00F02591"/>
    <w:rsid w:val="00F30AE1"/>
    <w:rsid w:val="00F37032"/>
    <w:rsid w:val="00F45360"/>
    <w:rsid w:val="00F5696E"/>
    <w:rsid w:val="00F60EFF"/>
    <w:rsid w:val="00F67D2D"/>
    <w:rsid w:val="00F858F2"/>
    <w:rsid w:val="00F860CC"/>
    <w:rsid w:val="00F94398"/>
    <w:rsid w:val="00FB2B56"/>
    <w:rsid w:val="00FB55D5"/>
    <w:rsid w:val="00FC12BF"/>
    <w:rsid w:val="00FC2C60"/>
    <w:rsid w:val="00FD3E6F"/>
    <w:rsid w:val="00FD51B9"/>
    <w:rsid w:val="00FD5849"/>
    <w:rsid w:val="00FE03E4"/>
    <w:rsid w:val="00FE1D35"/>
    <w:rsid w:val="00FE2A39"/>
    <w:rsid w:val="00FF39CF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7E5492"/>
  <w15:docId w15:val="{A1E699DE-AF71-454A-8C14-B28F5329F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8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6245"/>
    <w:rPr>
      <w:rFonts w:ascii="Lato" w:hAnsi="Lato"/>
    </w:rPr>
  </w:style>
  <w:style w:type="paragraph" w:styleId="Heading1">
    <w:name w:val="heading 1"/>
    <w:basedOn w:val="Normal"/>
    <w:next w:val="Normal"/>
    <w:link w:val="Heading1Char"/>
    <w:uiPriority w:val="2"/>
    <w:qFormat/>
    <w:rsid w:val="00496611"/>
    <w:pPr>
      <w:keepNext/>
      <w:keepLines/>
      <w:spacing w:before="240"/>
      <w:outlineLvl w:val="0"/>
    </w:pPr>
    <w:rPr>
      <w:rFonts w:ascii="Lato Semibold" w:eastAsia="Times New Roman" w:hAnsi="Lato Semibold"/>
      <w:color w:val="E35205" w:themeColor="text2"/>
      <w:kern w:val="3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496611"/>
    <w:pPr>
      <w:keepNext/>
      <w:keepLines/>
      <w:spacing w:before="240"/>
      <w:outlineLvl w:val="1"/>
    </w:pPr>
    <w:rPr>
      <w:rFonts w:ascii="Lato Semibold" w:eastAsia="Times New Roman" w:hAnsi="Lato Semibold"/>
      <w:color w:val="2E979C" w:themeColor="accent3"/>
      <w:sz w:val="32"/>
      <w:szCs w:val="28"/>
    </w:rPr>
  </w:style>
  <w:style w:type="paragraph" w:styleId="Heading3">
    <w:name w:val="heading 3"/>
    <w:basedOn w:val="Normal"/>
    <w:next w:val="Normal"/>
    <w:link w:val="Heading3Char"/>
    <w:uiPriority w:val="2"/>
    <w:qFormat/>
    <w:rsid w:val="00A567EE"/>
    <w:pPr>
      <w:keepNext/>
      <w:keepLines/>
      <w:spacing w:before="240"/>
      <w:outlineLvl w:val="2"/>
    </w:pPr>
    <w:rPr>
      <w:rFonts w:ascii="Lato Semibold" w:hAnsi="Lato Semibold" w:cs="Arial"/>
      <w:color w:val="3A3440" w:themeColor="text1"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2"/>
    <w:qFormat/>
    <w:rsid w:val="00A567EE"/>
    <w:pPr>
      <w:keepNext/>
      <w:keepLines/>
      <w:spacing w:before="240"/>
      <w:outlineLvl w:val="3"/>
    </w:pPr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3A344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3A344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3A344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2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2"/>
    <w:rsid w:val="00496611"/>
    <w:rPr>
      <w:rFonts w:ascii="Lato Semibold" w:eastAsia="Times New Roman" w:hAnsi="Lato Semibold"/>
      <w:color w:val="E35205" w:themeColor="text2"/>
      <w:kern w:val="3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2"/>
    <w:rsid w:val="00496611"/>
    <w:rPr>
      <w:rFonts w:ascii="Lato Semibold" w:eastAsia="Times New Roman" w:hAnsi="Lato Semibold"/>
      <w:color w:val="2E979C" w:themeColor="accent3"/>
      <w:sz w:val="32"/>
      <w:szCs w:val="28"/>
    </w:rPr>
  </w:style>
  <w:style w:type="paragraph" w:styleId="Title">
    <w:name w:val="Title"/>
    <w:basedOn w:val="Normal"/>
    <w:next w:val="Normal"/>
    <w:link w:val="TitleChar"/>
    <w:qFormat/>
    <w:rsid w:val="00496611"/>
    <w:rPr>
      <w:rFonts w:ascii="Lato Semibold" w:eastAsia="Times New Roman" w:hAnsi="Lato Semibold"/>
      <w:bCs/>
      <w:color w:val="3A3440" w:themeColor="text1"/>
      <w:kern w:val="32"/>
      <w:sz w:val="60"/>
      <w:szCs w:val="64"/>
    </w:rPr>
  </w:style>
  <w:style w:type="character" w:customStyle="1" w:styleId="TitleChar">
    <w:name w:val="Title Char"/>
    <w:basedOn w:val="DefaultParagraphFont"/>
    <w:link w:val="Title"/>
    <w:rsid w:val="00496611"/>
    <w:rPr>
      <w:rFonts w:ascii="Lato Semibold" w:eastAsia="Times New Roman" w:hAnsi="Lato Semibold"/>
      <w:bCs/>
      <w:color w:val="3A3440" w:themeColor="text1"/>
      <w:kern w:val="32"/>
      <w:sz w:val="60"/>
      <w:szCs w:val="64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2"/>
    <w:rsid w:val="00A567EE"/>
    <w:rPr>
      <w:rFonts w:ascii="Lato Semibold" w:hAnsi="Lato Semibold" w:cs="Arial"/>
      <w:color w:val="3A3440" w:themeColor="text1"/>
      <w:sz w:val="28"/>
      <w:szCs w:val="26"/>
    </w:rPr>
  </w:style>
  <w:style w:type="paragraph" w:styleId="BlockText">
    <w:name w:val="Block Text"/>
    <w:basedOn w:val="Normal"/>
    <w:semiHidden/>
    <w:rsid w:val="00414CB3"/>
    <w:rPr>
      <w:rFonts w:eastAsiaTheme="minorEastAsia"/>
      <w:iCs/>
    </w:rPr>
  </w:style>
  <w:style w:type="paragraph" w:styleId="Header">
    <w:name w:val="header"/>
    <w:aliases w:val="Page header"/>
    <w:basedOn w:val="Normal"/>
    <w:next w:val="Normal"/>
    <w:link w:val="HeaderChar"/>
    <w:uiPriority w:val="8"/>
    <w:rsid w:val="00D96804"/>
    <w:pPr>
      <w:tabs>
        <w:tab w:val="right" w:pos="9638"/>
      </w:tabs>
      <w:spacing w:after="240"/>
      <w:jc w:val="right"/>
    </w:pPr>
  </w:style>
  <w:style w:type="character" w:customStyle="1" w:styleId="HeaderChar">
    <w:name w:val="Header Char"/>
    <w:aliases w:val="Page header Char"/>
    <w:basedOn w:val="DefaultParagraphFont"/>
    <w:link w:val="Header"/>
    <w:uiPriority w:val="8"/>
    <w:rsid w:val="00D96804"/>
    <w:rPr>
      <w:rFonts w:ascii="Lato" w:hAnsi="Lato"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uiPriority w:val="1"/>
    <w:qFormat/>
    <w:rsid w:val="00496611"/>
    <w:pPr>
      <w:numPr>
        <w:ilvl w:val="1"/>
      </w:numPr>
      <w:spacing w:after="160"/>
    </w:pPr>
    <w:rPr>
      <w:rFonts w:asciiTheme="majorHAnsi" w:eastAsia="Times New Roman" w:hAnsiTheme="majorHAnsi"/>
      <w:color w:val="E35205" w:themeColor="text2"/>
      <w:sz w:val="40"/>
    </w:rPr>
  </w:style>
  <w:style w:type="character" w:customStyle="1" w:styleId="Heading4Char">
    <w:name w:val="Heading 4 Char"/>
    <w:basedOn w:val="DefaultParagraphFont"/>
    <w:link w:val="Heading4"/>
    <w:uiPriority w:val="2"/>
    <w:rsid w:val="00A567EE"/>
    <w:rPr>
      <w:rFonts w:ascii="Lato Semibold" w:eastAsia="Times New Roman" w:hAnsi="Lato Semibold"/>
      <w:bCs/>
      <w:iCs/>
      <w:color w:val="454347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qFormat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rFonts w:ascii="Lato" w:hAnsi="Lato"/>
      <w:b/>
      <w:color w:val="3A344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rFonts w:ascii="Lato" w:hAnsi="Lato"/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rFonts w:ascii="Lato" w:hAnsi="Lato"/>
      <w:b/>
      <w:color w:val="3A344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rFonts w:ascii="Lato" w:hAnsi="Lato"/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rFonts w:ascii="Lato" w:hAnsi="Lato"/>
      <w:b/>
      <w:color w:val="3A3440" w:themeColor="text1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Normal"/>
    <w:uiPriority w:val="4"/>
    <w:semiHidden/>
    <w:rsid w:val="00176123"/>
    <w:pPr>
      <w:numPr>
        <w:numId w:val="8"/>
      </w:numPr>
      <w:spacing w:after="120"/>
      <w:ind w:left="0" w:firstLine="0"/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unhideWhenUsed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semiHidden/>
    <w:rsid w:val="007859CD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basedOn w:val="Normal"/>
    <w:uiPriority w:val="6"/>
    <w:rsid w:val="00872EF1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basedOn w:val="Normal"/>
    <w:uiPriority w:val="7"/>
    <w:rsid w:val="00872EF1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BFD39C" w:themeColor="accent4" w:themeTint="66"/>
        <w:left w:val="single" w:sz="4" w:space="0" w:color="BFD39C" w:themeColor="accent4" w:themeTint="66"/>
        <w:bottom w:val="single" w:sz="4" w:space="0" w:color="BFD39C" w:themeColor="accent4" w:themeTint="66"/>
        <w:right w:val="single" w:sz="4" w:space="0" w:color="BFD39C" w:themeColor="accent4" w:themeTint="66"/>
        <w:insideH w:val="single" w:sz="4" w:space="0" w:color="BFD39C" w:themeColor="accent4" w:themeTint="66"/>
        <w:insideV w:val="single" w:sz="4" w:space="0" w:color="BFD39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FBD6B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D6B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491B08"/>
    <w:pPr>
      <w:spacing w:before="40" w:after="40"/>
    </w:pPr>
    <w:rPr>
      <w:rFonts w:ascii="Lato" w:hAnsi="Lato"/>
      <w:szCs w:val="20"/>
      <w:lang w:eastAsia="en-AU"/>
    </w:rPr>
    <w:tblPr>
      <w:tblStyleRowBandSize w:val="1"/>
      <w:tblStyleColBandSize w:val="1"/>
      <w:tblBorders>
        <w:top w:val="single" w:sz="4" w:space="0" w:color="3A3440" w:themeColor="text1"/>
        <w:left w:val="single" w:sz="4" w:space="0" w:color="3A3440" w:themeColor="text1"/>
        <w:bottom w:val="single" w:sz="4" w:space="0" w:color="3A3440" w:themeColor="text1"/>
        <w:right w:val="single" w:sz="4" w:space="0" w:color="3A3440" w:themeColor="text1"/>
        <w:insideH w:val="none" w:sz="0" w:space="0" w:color="auto"/>
        <w:insideV w:val="single" w:sz="4" w:space="0" w:color="3A3440" w:themeColor="text1"/>
      </w:tblBorders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Lato" w:hAnsi="Lato"/>
        <w:b/>
        <w:sz w:val="22"/>
      </w:rPr>
      <w:tblPr/>
      <w:tcPr>
        <w:shd w:val="clear" w:color="auto" w:fill="3A3440" w:themeFill="text1"/>
      </w:tcPr>
    </w:tblStylePr>
    <w:tblStylePr w:type="lastRow">
      <w:rPr>
        <w:rFonts w:ascii="Lato" w:hAnsi="Lato"/>
        <w:b/>
        <w:color w:val="auto"/>
        <w:sz w:val="22"/>
      </w:rPr>
      <w:tblPr/>
      <w:tcPr>
        <w:tcBorders>
          <w:top w:val="single" w:sz="4" w:space="0" w:color="3A3440" w:themeColor="text1"/>
          <w:left w:val="single" w:sz="4" w:space="0" w:color="3A3440" w:themeColor="text1"/>
          <w:bottom w:val="single" w:sz="4" w:space="0" w:color="3A3440" w:themeColor="text1"/>
          <w:right w:val="single" w:sz="4" w:space="0" w:color="3A3440" w:themeColor="text1"/>
        </w:tcBorders>
        <w:shd w:val="clear" w:color="auto" w:fill="auto"/>
      </w:tcPr>
    </w:tblStylePr>
    <w:tblStylePr w:type="firstCol">
      <w:rPr>
        <w:rFonts w:ascii="Lato" w:hAnsi="Lato"/>
        <w:sz w:val="22"/>
      </w:rPr>
    </w:tblStylePr>
    <w:tblStylePr w:type="lastCol">
      <w:rPr>
        <w:rFonts w:ascii="Lato" w:hAnsi="Lato"/>
        <w:sz w:val="22"/>
      </w:rPr>
    </w:tblStylePr>
    <w:tblStylePr w:type="band1Vert">
      <w:rPr>
        <w:rFonts w:ascii="Lato" w:hAnsi="Lato"/>
        <w:sz w:val="22"/>
      </w:rPr>
    </w:tblStylePr>
    <w:tblStylePr w:type="band2Vert">
      <w:rPr>
        <w:rFonts w:ascii="Lato" w:hAnsi="Lato"/>
        <w:color w:val="auto"/>
        <w:sz w:val="22"/>
      </w:rPr>
    </w:tblStylePr>
    <w:tblStylePr w:type="band1Horz">
      <w:rPr>
        <w:rFonts w:ascii="Lato" w:hAnsi="Lato"/>
        <w:sz w:val="22"/>
      </w:rPr>
    </w:tblStylePr>
    <w:tblStylePr w:type="band2Horz">
      <w:rPr>
        <w:rFonts w:ascii="Lato" w:hAnsi="Lato"/>
        <w:sz w:val="22"/>
      </w:rPr>
      <w:tblPr/>
      <w:tcPr>
        <w:shd w:val="clear" w:color="auto" w:fill="D9D9D9" w:themeFill="background1" w:themeFillShade="D9"/>
      </w:tcPr>
    </w:tblStylePr>
    <w:tblStylePr w:type="neCell">
      <w:rPr>
        <w:rFonts w:ascii="Lato" w:hAnsi="Lato"/>
        <w:sz w:val="22"/>
      </w:rPr>
    </w:tblStylePr>
    <w:tblStylePr w:type="nwCell">
      <w:rPr>
        <w:rFonts w:ascii="Lato" w:hAnsi="Lato"/>
        <w:sz w:val="22"/>
      </w:rPr>
    </w:tblStylePr>
    <w:tblStylePr w:type="seCell">
      <w:rPr>
        <w:rFonts w:ascii="Lato" w:hAnsi="Lato"/>
        <w:sz w:val="22"/>
      </w:rPr>
    </w:tblStylePr>
    <w:tblStylePr w:type="swCell">
      <w:rPr>
        <w:rFonts w:ascii="Lato" w:hAnsi="Lato"/>
        <w:sz w:val="22"/>
      </w:rPr>
    </w:tblStylePr>
  </w:style>
  <w:style w:type="paragraph" w:styleId="Caption">
    <w:name w:val="caption"/>
    <w:basedOn w:val="Normal"/>
    <w:next w:val="Normal"/>
    <w:uiPriority w:val="8"/>
    <w:rsid w:val="0071700C"/>
    <w:rPr>
      <w:iCs/>
      <w:sz w:val="20"/>
      <w:szCs w:val="18"/>
    </w:rPr>
  </w:style>
  <w:style w:type="character" w:styleId="PageNumber">
    <w:name w:val="page number"/>
    <w:aliases w:val="Page number"/>
    <w:basedOn w:val="DefaultParagraphFont"/>
    <w:uiPriority w:val="8"/>
    <w:rsid w:val="00E908F1"/>
    <w:rPr>
      <w:rFonts w:ascii="Lato" w:hAnsi="Lato"/>
      <w:sz w:val="19"/>
    </w:rPr>
  </w:style>
  <w:style w:type="paragraph" w:customStyle="1" w:styleId="Hidden">
    <w:name w:val="Hidden"/>
    <w:basedOn w:val="Normal"/>
    <w:uiPriority w:val="9"/>
    <w:rsid w:val="0071700C"/>
    <w:pPr>
      <w:spacing w:after="0"/>
    </w:pPr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EF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EF1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91B08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91B08"/>
    <w:rPr>
      <w:rFonts w:ascii="Lato" w:hAnsi="Lato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91B0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1B08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1B08"/>
    <w:rPr>
      <w:rFonts w:ascii="Lato" w:hAnsi="Lato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91B08"/>
    <w:rPr>
      <w:vertAlign w:val="superscript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61144"/>
    <w:pPr>
      <w:pBdr>
        <w:top w:val="single" w:sz="4" w:space="10" w:color="BB2E00" w:themeColor="accent1" w:themeShade="BF"/>
        <w:bottom w:val="single" w:sz="4" w:space="10" w:color="BB2E00" w:themeColor="accent1" w:themeShade="BF"/>
      </w:pBdr>
      <w:spacing w:before="360" w:after="360"/>
      <w:ind w:left="864" w:right="864"/>
      <w:jc w:val="center"/>
    </w:pPr>
    <w:rPr>
      <w:i/>
      <w:iCs/>
      <w:color w:val="BB2E00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61144"/>
    <w:rPr>
      <w:rFonts w:ascii="Lato" w:hAnsi="Lato"/>
      <w:i/>
      <w:iCs/>
      <w:color w:val="BB2E00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342E6E"/>
    <w:rPr>
      <w:color w:val="605E5C"/>
      <w:shd w:val="clear" w:color="auto" w:fill="E1DFDD"/>
    </w:rPr>
  </w:style>
  <w:style w:type="paragraph" w:customStyle="1" w:styleId="FRNotesHeading2">
    <w:name w:val="FR Notes Heading 2"/>
    <w:uiPriority w:val="99"/>
    <w:rsid w:val="00137878"/>
    <w:pPr>
      <w:keepNext/>
      <w:tabs>
        <w:tab w:val="num" w:pos="643"/>
        <w:tab w:val="num" w:pos="851"/>
      </w:tabs>
      <w:spacing w:after="60" w:line="300" w:lineRule="exact"/>
      <w:ind w:left="851" w:hanging="284"/>
      <w:jc w:val="both"/>
    </w:pPr>
    <w:rPr>
      <w:rFonts w:eastAsia="Times New Roman"/>
      <w:b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NTG theme new">
  <a:themeElements>
    <a:clrScheme name="NTG 2025">
      <a:dk1>
        <a:srgbClr val="3A3440"/>
      </a:dk1>
      <a:lt1>
        <a:sysClr val="window" lastClr="FFFFFF"/>
      </a:lt1>
      <a:dk2>
        <a:srgbClr val="E35205"/>
      </a:dk2>
      <a:lt2>
        <a:srgbClr val="FFFFFF"/>
      </a:lt2>
      <a:accent1>
        <a:srgbClr val="FA3E00"/>
      </a:accent1>
      <a:accent2>
        <a:srgbClr val="00235D"/>
      </a:accent2>
      <a:accent3>
        <a:srgbClr val="2E979C"/>
      </a:accent3>
      <a:accent4>
        <a:srgbClr val="566C30"/>
      </a:accent4>
      <a:accent5>
        <a:srgbClr val="552855"/>
      </a:accent5>
      <a:accent6>
        <a:srgbClr val="009DC1"/>
      </a:accent6>
      <a:hlink>
        <a:srgbClr val="0563C1"/>
      </a:hlink>
      <a:folHlink>
        <a:srgbClr val="0D5D90"/>
      </a:folHlink>
    </a:clrScheme>
    <a:fontScheme name="NT Government brand">
      <a:majorFont>
        <a:latin typeface="Lato Semibold"/>
        <a:ea typeface=""/>
        <a:cs typeface=""/>
      </a:majorFont>
      <a:minorFont>
        <a:latin typeface="Lat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1DF843C-7157-4CE9-98C1-32B395FAA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464</Words>
  <Characters>2646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TREASURY AND FINANCE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Kaylee Tran</dc:creator>
  <cp:lastModifiedBy>Adwoa Tetteh</cp:lastModifiedBy>
  <cp:revision>2</cp:revision>
  <cp:lastPrinted>2019-07-29T01:45:00Z</cp:lastPrinted>
  <dcterms:created xsi:type="dcterms:W3CDTF">2026-04-20T06:08:00Z</dcterms:created>
  <dcterms:modified xsi:type="dcterms:W3CDTF">2026-04-20T06:08:00Z</dcterms:modified>
</cp:coreProperties>
</file>